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4D729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</w:t>
      </w:r>
    </w:p>
    <w:p w14:paraId="59FF11A4"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北京理工大学中关村校区交通路线提示</w:t>
      </w:r>
    </w:p>
    <w:p w14:paraId="2954A0F0">
      <w:pPr>
        <w:widowControl/>
        <w:shd w:val="clear" w:color="auto" w:fill="FFFFFF"/>
        <w:spacing w:line="560" w:lineRule="exact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b/>
          <w:bCs/>
          <w:color w:val="333333"/>
          <w:kern w:val="0"/>
          <w:sz w:val="32"/>
          <w:szCs w:val="32"/>
        </w:rPr>
        <w:t>1. 机场线路:</w:t>
      </w:r>
    </w:p>
    <w:p w14:paraId="2EAEE14B"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（1）首都国际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机场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:</w:t>
      </w:r>
    </w:p>
    <w:p w14:paraId="0605C661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乘机场大巴北京西客站线，宣武门东公交站下车，步行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约200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米到达地铁站，乘坐地铁四号线至魏公村地铁站，D口出站后步行约3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00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米到达北京理工大学中关村校区东南门，全程约1小时3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分钟。</w:t>
      </w:r>
    </w:p>
    <w:p w14:paraId="26981955"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（2）大兴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>国际机场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:</w:t>
      </w:r>
    </w:p>
    <w:p w14:paraId="34109E28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乘机场大巴中关村线，四通桥站下车，打车或步行前往北京理工大学中关村校区东南门，全程约1小时3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分钟。</w:t>
      </w:r>
    </w:p>
    <w:p w14:paraId="7C903AEC">
      <w:pPr>
        <w:widowControl/>
        <w:shd w:val="clear" w:color="auto" w:fill="FFFFFF"/>
        <w:spacing w:line="560" w:lineRule="exact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b/>
          <w:bCs/>
          <w:color w:val="333333"/>
          <w:kern w:val="0"/>
          <w:sz w:val="32"/>
          <w:szCs w:val="32"/>
        </w:rPr>
        <w:t>2. 火车线路：</w:t>
      </w:r>
    </w:p>
    <w:p w14:paraId="44315A22"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（1）北京站：</w:t>
      </w:r>
    </w:p>
    <w:p w14:paraId="345BA17F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乘地铁2号线，于宣武门站换乘地铁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4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号线，魏公村地铁站下车，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D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口出站后步行约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00米到达北京理工大学中关村校区东南门。全程约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40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分钟。</w:t>
      </w:r>
    </w:p>
    <w:p w14:paraId="3A4F4221"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（2）北京西站:</w:t>
      </w:r>
    </w:p>
    <w:p w14:paraId="0DA8C049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乘地铁9号线，于国家图书馆站换乘地铁4号线，魏公村地铁站下车，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D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口出站后步行约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00米到达北京理工大学中关村校区东南门。全程约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30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分钟。</w:t>
      </w:r>
    </w:p>
    <w:p w14:paraId="1DE57143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（3）北京南站:</w:t>
      </w:r>
    </w:p>
    <w:p w14:paraId="0636C86C">
      <w:pPr>
        <w:ind w:firstLine="640" w:firstLineChars="200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乘地铁4号线，魏公村地铁站下车，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D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口出站后步行约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00米到达北京理工大学中关村校区东南门。全程约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30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分钟。</w:t>
      </w:r>
    </w:p>
    <w:p w14:paraId="7EB389BC">
      <w:pPr>
        <w:rPr>
          <w:rFonts w:ascii="仿宋_GB2312" w:hAnsi="宋体" w:eastAsia="仿宋_GB2312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b/>
          <w:bCs/>
          <w:color w:val="333333"/>
          <w:kern w:val="0"/>
          <w:sz w:val="32"/>
          <w:szCs w:val="32"/>
        </w:rPr>
        <w:t>3</w:t>
      </w:r>
      <w:r>
        <w:rPr>
          <w:rFonts w:ascii="仿宋_GB2312" w:hAnsi="宋体" w:eastAsia="仿宋_GB2312" w:cs="Helvetica"/>
          <w:b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Helvetica"/>
          <w:b/>
          <w:bCs/>
          <w:color w:val="333333"/>
          <w:kern w:val="0"/>
          <w:sz w:val="32"/>
          <w:szCs w:val="32"/>
        </w:rPr>
        <w:t>附近公交车站：</w:t>
      </w:r>
    </w:p>
    <w:p w14:paraId="48B7DB78">
      <w:pPr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（1）魏公村路站：5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63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路，6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03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路，6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45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路。</w:t>
      </w:r>
    </w:p>
    <w:p w14:paraId="506B7345">
      <w:pPr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（2）中国农业科学院站：6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51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路，3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32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路，3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路，3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05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路。</w:t>
      </w:r>
    </w:p>
    <w:p w14:paraId="4531EE64">
      <w:pPr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（3）魏公村站：3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32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路，6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53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路，3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路，3</w:t>
      </w: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t>05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路。</w:t>
      </w:r>
    </w:p>
    <w:p w14:paraId="27934161">
      <w:pPr>
        <w:rPr>
          <w:rFonts w:ascii="仿宋_GB2312" w:hAnsi="宋体" w:eastAsia="仿宋_GB2312" w:cs="Helvetica"/>
          <w:b/>
          <w:bCs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Helvetica"/>
          <w:b/>
          <w:bCs/>
          <w:color w:val="333333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Helvetica"/>
          <w:b/>
          <w:bCs/>
          <w:color w:val="333333"/>
          <w:kern w:val="0"/>
          <w:sz w:val="32"/>
          <w:szCs w:val="32"/>
        </w:rPr>
        <w:t>附近地铁站：</w:t>
      </w:r>
    </w:p>
    <w:p w14:paraId="573FF1EA">
      <w:pPr>
        <w:ind w:firstLine="640" w:firstLineChars="200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>魏公村站：4号线/大兴线。</w:t>
      </w:r>
    </w:p>
    <w:p w14:paraId="65FA37D6">
      <w:pPr>
        <w:ind w:firstLine="640" w:firstLineChars="200"/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</w:pPr>
    </w:p>
    <w:p w14:paraId="4B308961">
      <w:pPr>
        <w:jc w:val="center"/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ascii="仿宋_GB2312" w:hAnsi="Helvetica" w:eastAsia="仿宋_GB2312" w:cs="Helvetica"/>
          <w:color w:val="333333"/>
          <w:kern w:val="0"/>
          <w:sz w:val="32"/>
          <w:szCs w:val="32"/>
        </w:rPr>
        <w:drawing>
          <wp:inline distT="0" distB="0" distL="0" distR="0">
            <wp:extent cx="5554980" cy="3728720"/>
            <wp:effectExtent l="0" t="0" r="762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9402" cy="37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3333E">
      <w:pPr>
        <w:rPr>
          <w:rFonts w:ascii="仿宋" w:hAnsi="仿宋" w:eastAsia="仿宋"/>
          <w:sz w:val="22"/>
        </w:rPr>
      </w:pPr>
    </w:p>
    <w:p w14:paraId="1BA1A5AC">
      <w:pPr>
        <w:jc w:val="center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b/>
          <w:sz w:val="28"/>
          <w:szCs w:val="32"/>
        </w:rPr>
        <w:t>北京理工</w:t>
      </w:r>
      <w:r>
        <w:rPr>
          <w:rFonts w:ascii="仿宋" w:hAnsi="仿宋" w:eastAsia="仿宋"/>
          <w:b/>
          <w:sz w:val="28"/>
          <w:szCs w:val="32"/>
        </w:rPr>
        <w:t>大学</w:t>
      </w:r>
      <w:r>
        <w:rPr>
          <w:rFonts w:hint="eastAsia" w:ascii="仿宋" w:hAnsi="仿宋" w:eastAsia="仿宋"/>
          <w:b/>
          <w:sz w:val="28"/>
          <w:szCs w:val="32"/>
        </w:rPr>
        <w:t>202</w:t>
      </w: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32"/>
        </w:rPr>
        <w:t>年</w:t>
      </w:r>
      <w:r>
        <w:rPr>
          <w:rFonts w:ascii="仿宋" w:hAnsi="仿宋" w:eastAsia="仿宋"/>
          <w:b/>
          <w:sz w:val="28"/>
          <w:szCs w:val="32"/>
        </w:rPr>
        <w:t>强基计划</w:t>
      </w:r>
      <w:r>
        <w:rPr>
          <w:rFonts w:hint="eastAsia" w:ascii="仿宋" w:hAnsi="仿宋" w:eastAsia="仿宋"/>
          <w:b/>
          <w:sz w:val="28"/>
          <w:szCs w:val="32"/>
        </w:rPr>
        <w:t>学校考核</w:t>
      </w:r>
      <w:r>
        <w:rPr>
          <w:rFonts w:ascii="仿宋" w:hAnsi="仿宋" w:eastAsia="仿宋"/>
          <w:b/>
          <w:sz w:val="28"/>
          <w:szCs w:val="32"/>
        </w:rPr>
        <w:t>入校</w:t>
      </w:r>
      <w:r>
        <w:rPr>
          <w:rFonts w:hint="eastAsia" w:ascii="仿宋" w:hAnsi="仿宋" w:eastAsia="仿宋"/>
          <w:b/>
          <w:sz w:val="28"/>
          <w:szCs w:val="32"/>
        </w:rPr>
        <w:t>地点</w:t>
      </w:r>
      <w:r>
        <w:rPr>
          <w:rFonts w:ascii="仿宋" w:hAnsi="仿宋" w:eastAsia="仿宋"/>
          <w:b/>
          <w:sz w:val="28"/>
          <w:szCs w:val="32"/>
        </w:rPr>
        <w:t>指示图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A2"/>
    <w:rsid w:val="00052E4A"/>
    <w:rsid w:val="002B549E"/>
    <w:rsid w:val="003F4DD9"/>
    <w:rsid w:val="006E155B"/>
    <w:rsid w:val="00771D5A"/>
    <w:rsid w:val="008260A2"/>
    <w:rsid w:val="009704A7"/>
    <w:rsid w:val="00A13A1D"/>
    <w:rsid w:val="00CE0ADC"/>
    <w:rsid w:val="00E65E2C"/>
    <w:rsid w:val="4A9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544</Characters>
  <Lines>4</Lines>
  <Paragraphs>1</Paragraphs>
  <TotalTime>36</TotalTime>
  <ScaleCrop>false</ScaleCrop>
  <LinksUpToDate>false</LinksUpToDate>
  <CharactersWithSpaces>546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2023-06-25T14:08:00Z</dcterms:created>
  <dc:creator>吉姆斯</dc:creator>
  <cp:lastModifiedBy>羊</cp:lastModifiedBy>
  <dcterms:modified xsi:type="dcterms:W3CDTF">2025-05-26T06:38:28Z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eyJoZGlkIjoiYmUyNWU1YmU4YzE0OWY3NTNlZTI1OTNjNDIzMzg1NDYiLCJ1c2VySWQiOiIyODkwMTQ5MzYifQ==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B6772A3E1BBE4834B19CFD824C49FC81_13</vt:lpwstr>
  </property>
</Properties>
</file>